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39"/>
      </w:tblGrid>
      <w:tr w:rsidR="000A5D3A" w:rsidRPr="000A5D3A" w:rsidTr="000A5D3A">
        <w:tc>
          <w:tcPr>
            <w:tcW w:w="0" w:type="auto"/>
            <w:hideMark/>
          </w:tcPr>
          <w:p w:rsidR="000A5D3A" w:rsidRPr="000A5D3A" w:rsidRDefault="000A5D3A" w:rsidP="000A5D3A">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bookmarkStart w:id="0" w:name="n2"/>
            <w:bookmarkEnd w:id="0"/>
            <w:r>
              <w:rPr>
                <w:rFonts w:ascii="Times New Roman" w:eastAsia="Times New Roman" w:hAnsi="Times New Roman" w:cs="Times New Roman"/>
                <w:noProof/>
                <w:sz w:val="24"/>
                <w:szCs w:val="24"/>
                <w:lang w:eastAsia="uk-UA"/>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0A5D3A" w:rsidRPr="000A5D3A" w:rsidTr="000A5D3A">
        <w:tc>
          <w:tcPr>
            <w:tcW w:w="0" w:type="auto"/>
            <w:hideMark/>
          </w:tcPr>
          <w:p w:rsidR="000A5D3A" w:rsidRPr="000A5D3A" w:rsidRDefault="000A5D3A" w:rsidP="000A5D3A">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0A5D3A">
              <w:rPr>
                <w:rFonts w:ascii="Times New Roman" w:eastAsia="Times New Roman" w:hAnsi="Times New Roman" w:cs="Times New Roman"/>
                <w:b/>
                <w:bCs/>
                <w:i/>
                <w:iCs/>
                <w:color w:val="000000"/>
                <w:spacing w:val="60"/>
                <w:sz w:val="40"/>
                <w:lang w:eastAsia="uk-UA"/>
              </w:rPr>
              <w:t>ЗАКОН УКРАЇНИ</w:t>
            </w:r>
          </w:p>
        </w:tc>
      </w:tr>
    </w:tbl>
    <w:p w:rsidR="000A5D3A" w:rsidRPr="000A5D3A" w:rsidRDefault="000A5D3A" w:rsidP="000A5D3A">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 w:name="n3"/>
      <w:bookmarkEnd w:id="1"/>
      <w:r w:rsidRPr="000A5D3A">
        <w:rPr>
          <w:rFonts w:ascii="Times New Roman" w:eastAsia="Times New Roman" w:hAnsi="Times New Roman" w:cs="Times New Roman"/>
          <w:b/>
          <w:bCs/>
          <w:color w:val="000000"/>
          <w:sz w:val="32"/>
          <w:lang w:eastAsia="uk-UA"/>
        </w:rPr>
        <w:t>Про правовий статус та вшанування пам’яті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 w:name="n4"/>
      <w:bookmarkEnd w:id="2"/>
      <w:r w:rsidRPr="000A5D3A">
        <w:rPr>
          <w:rFonts w:ascii="Times New Roman" w:eastAsia="Times New Roman" w:hAnsi="Times New Roman" w:cs="Times New Roman"/>
          <w:color w:val="000000"/>
          <w:sz w:val="24"/>
          <w:szCs w:val="24"/>
          <w:bdr w:val="none" w:sz="0" w:space="0" w:color="auto" w:frame="1"/>
          <w:lang w:eastAsia="uk-UA"/>
        </w:rPr>
        <w:t>Цей Закон спрямований на визнання учасників боротьби за незалежність України у XX столітті головними суб’єктами боротьби за відновлення державної незалежності України - борцями за незалежність України у XX столітті, встановлення правового статусу борців за незалежність України у XX столітті, визначення права такої категорії осіб на отримання державних та муніципальних соціальних гарантій. Цей Закон також спрямований на визнання нагород та військових ступенів борців за незалежність України у XX столітті, визначення напрямів державної політики щодо відновлення, збереження та вшанування національної пам’яті про боротьбу та борців за незалежність України у XX столітті та встановлення відповідальності за порушення законодавства про статус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 w:name="n5"/>
      <w:bookmarkEnd w:id="3"/>
      <w:r w:rsidRPr="000A5D3A">
        <w:rPr>
          <w:rFonts w:ascii="Times New Roman" w:eastAsia="Times New Roman" w:hAnsi="Times New Roman" w:cs="Times New Roman"/>
          <w:b/>
          <w:bCs/>
          <w:color w:val="000000"/>
          <w:sz w:val="24"/>
          <w:szCs w:val="24"/>
          <w:lang w:eastAsia="uk-UA"/>
        </w:rPr>
        <w:t>Стаття 1.</w:t>
      </w:r>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Правовий статус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 w:name="n6"/>
      <w:bookmarkEnd w:id="4"/>
      <w:r w:rsidRPr="000A5D3A">
        <w:rPr>
          <w:rFonts w:ascii="Times New Roman" w:eastAsia="Times New Roman" w:hAnsi="Times New Roman" w:cs="Times New Roman"/>
          <w:color w:val="000000"/>
          <w:sz w:val="24"/>
          <w:szCs w:val="24"/>
          <w:bdr w:val="none" w:sz="0" w:space="0" w:color="auto" w:frame="1"/>
          <w:lang w:eastAsia="uk-UA"/>
        </w:rPr>
        <w:t>1. Борцями за незалежність України у XX столітті визнаються особи, які брали участь у всіх формах політичної, збройної та іншої колективної чи індивідуальної боротьби за незалежність України у XX столітті у складі таких органів влади, організацій, структур та формувань:</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 w:name="n7"/>
      <w:bookmarkEnd w:id="5"/>
      <w:r w:rsidRPr="000A5D3A">
        <w:rPr>
          <w:rFonts w:ascii="Times New Roman" w:eastAsia="Times New Roman" w:hAnsi="Times New Roman" w:cs="Times New Roman"/>
          <w:color w:val="000000"/>
          <w:sz w:val="24"/>
          <w:szCs w:val="24"/>
          <w:bdr w:val="none" w:sz="0" w:space="0" w:color="auto" w:frame="1"/>
          <w:lang w:eastAsia="uk-UA"/>
        </w:rPr>
        <w:t xml:space="preserve">1) органи влади Української Народної Республіки, включаючи, зокрема, Українську Центральну Раду, Генеральний секретаріат Української Центральної Ради (Української Народної Республіки), Раду народних міністрів Української Народної Республіки, Уряд Української Народної Республіки в </w:t>
      </w:r>
      <w:proofErr w:type="spellStart"/>
      <w:r w:rsidRPr="000A5D3A">
        <w:rPr>
          <w:rFonts w:ascii="Times New Roman" w:eastAsia="Times New Roman" w:hAnsi="Times New Roman" w:cs="Times New Roman"/>
          <w:color w:val="000000"/>
          <w:sz w:val="24"/>
          <w:szCs w:val="24"/>
          <w:bdr w:val="none" w:sz="0" w:space="0" w:color="auto" w:frame="1"/>
          <w:lang w:eastAsia="uk-UA"/>
        </w:rPr>
        <w:t>екзилі</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(Державний центр Української Народної Республіки), генеральні секретарства, міністерства, </w:t>
      </w:r>
      <w:proofErr w:type="spellStart"/>
      <w:r w:rsidRPr="000A5D3A">
        <w:rPr>
          <w:rFonts w:ascii="Times New Roman" w:eastAsia="Times New Roman" w:hAnsi="Times New Roman" w:cs="Times New Roman"/>
          <w:color w:val="000000"/>
          <w:sz w:val="24"/>
          <w:szCs w:val="24"/>
          <w:bdr w:val="none" w:sz="0" w:space="0" w:color="auto" w:frame="1"/>
          <w:lang w:eastAsia="uk-UA"/>
        </w:rPr>
        <w:t>ресорти</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Української Народної Республіки, у тому числі в </w:t>
      </w:r>
      <w:proofErr w:type="spellStart"/>
      <w:r w:rsidRPr="000A5D3A">
        <w:rPr>
          <w:rFonts w:ascii="Times New Roman" w:eastAsia="Times New Roman" w:hAnsi="Times New Roman" w:cs="Times New Roman"/>
          <w:color w:val="000000"/>
          <w:sz w:val="24"/>
          <w:szCs w:val="24"/>
          <w:bdr w:val="none" w:sz="0" w:space="0" w:color="auto" w:frame="1"/>
          <w:lang w:eastAsia="uk-UA"/>
        </w:rPr>
        <w:t>екзилі</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дипломатичні місії Української Народної Республіки за кордоном, місцеві органи влади Української Народної Республіки, Всеукраїнський національний конгрес, Всеукраїнський центральний повстанський комітет (Центральний український повстанський комітет, ВУЦПК, </w:t>
      </w:r>
      <w:proofErr w:type="spellStart"/>
      <w:r w:rsidRPr="000A5D3A">
        <w:rPr>
          <w:rFonts w:ascii="Times New Roman" w:eastAsia="Times New Roman" w:hAnsi="Times New Roman" w:cs="Times New Roman"/>
          <w:color w:val="000000"/>
          <w:sz w:val="24"/>
          <w:szCs w:val="24"/>
          <w:bdr w:val="none" w:sz="0" w:space="0" w:color="auto" w:frame="1"/>
          <w:lang w:eastAsia="uk-UA"/>
        </w:rPr>
        <w:t>Цупком</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Трудовий конгрес України (Конгрес трудового народу України, Всеукраїнський трудовий конгрес), Директорію Української Народної Республіки, Державну народну раду, Раду Республіки Української Народної Республіки, Українську Національну Раду, Президента Української Народної Республіки в </w:t>
      </w:r>
      <w:proofErr w:type="spellStart"/>
      <w:r w:rsidRPr="000A5D3A">
        <w:rPr>
          <w:rFonts w:ascii="Times New Roman" w:eastAsia="Times New Roman" w:hAnsi="Times New Roman" w:cs="Times New Roman"/>
          <w:color w:val="000000"/>
          <w:sz w:val="24"/>
          <w:szCs w:val="24"/>
          <w:bdr w:val="none" w:sz="0" w:space="0" w:color="auto" w:frame="1"/>
          <w:lang w:eastAsia="uk-UA"/>
        </w:rPr>
        <w:t>екзилі</w:t>
      </w:r>
      <w:proofErr w:type="spellEnd"/>
      <w:r w:rsidRPr="000A5D3A">
        <w:rPr>
          <w:rFonts w:ascii="Times New Roman" w:eastAsia="Times New Roman" w:hAnsi="Times New Roman" w:cs="Times New Roman"/>
          <w:color w:val="000000"/>
          <w:sz w:val="24"/>
          <w:szCs w:val="24"/>
          <w:bdr w:val="none" w:sz="0" w:space="0" w:color="auto" w:frame="1"/>
          <w:lang w:eastAsia="uk-UA"/>
        </w:rPr>
        <w:t>;</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 w:name="n8"/>
      <w:bookmarkEnd w:id="6"/>
      <w:r w:rsidRPr="000A5D3A">
        <w:rPr>
          <w:rFonts w:ascii="Times New Roman" w:eastAsia="Times New Roman" w:hAnsi="Times New Roman" w:cs="Times New Roman"/>
          <w:color w:val="000000"/>
          <w:sz w:val="24"/>
          <w:szCs w:val="24"/>
          <w:bdr w:val="none" w:sz="0" w:space="0" w:color="auto" w:frame="1"/>
          <w:lang w:eastAsia="uk-UA"/>
        </w:rPr>
        <w:t>2) органи влади Української Держави (Гетьманату), включаючи, зокрема, Раду міністрів Української Держави, Малу Раду міністрів Української Держави, міністерства Української Держави, дипломатичні представництва та місії Української Держави за кордоном, місцеві органи влади Української Держави, Гетьмана, Державний сенат Української Держави, Генеральний суд Української Держави;</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 w:name="n9"/>
      <w:bookmarkEnd w:id="7"/>
      <w:r w:rsidRPr="000A5D3A">
        <w:rPr>
          <w:rFonts w:ascii="Times New Roman" w:eastAsia="Times New Roman" w:hAnsi="Times New Roman" w:cs="Times New Roman"/>
          <w:color w:val="000000"/>
          <w:sz w:val="24"/>
          <w:szCs w:val="24"/>
          <w:bdr w:val="none" w:sz="0" w:space="0" w:color="auto" w:frame="1"/>
          <w:lang w:eastAsia="uk-UA"/>
        </w:rPr>
        <w:t>3) органи влади Західноукраїнської Народної Республіки (Західної області Української Народної Республіки), включаючи, зокрема, Українську Національну Раду Західноукраїнської Народної Республіки, Державний секретаріат Західноукраїнської Народної Республіки (Західної області Української Народної Республіки), секретарства (міністерства) Західноукраїнської Народної Республіки (Західної області Української Народної Республіки), посольства, дипломатичні представництва та місії Західноукраїнської Народної Республіки (Західної області Української Народної Республіки) за кордоном, місцеві органи влади Західноукраїнської Народної Республіки (Західної області Української Народної Республіки), президента (диктатора) Західноукраїнської Народної Республіки (Західної області Української Народної Республіки);</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 w:name="n10"/>
      <w:bookmarkEnd w:id="8"/>
      <w:r w:rsidRPr="000A5D3A">
        <w:rPr>
          <w:rFonts w:ascii="Times New Roman" w:eastAsia="Times New Roman" w:hAnsi="Times New Roman" w:cs="Times New Roman"/>
          <w:color w:val="000000"/>
          <w:sz w:val="24"/>
          <w:szCs w:val="24"/>
          <w:bdr w:val="none" w:sz="0" w:space="0" w:color="auto" w:frame="1"/>
          <w:lang w:eastAsia="uk-UA"/>
        </w:rPr>
        <w:lastRenderedPageBreak/>
        <w:t>4) органи влади Східно-Лемківської (</w:t>
      </w:r>
      <w:proofErr w:type="spellStart"/>
      <w:r w:rsidRPr="000A5D3A">
        <w:rPr>
          <w:rFonts w:ascii="Times New Roman" w:eastAsia="Times New Roman" w:hAnsi="Times New Roman" w:cs="Times New Roman"/>
          <w:color w:val="000000"/>
          <w:sz w:val="24"/>
          <w:szCs w:val="24"/>
          <w:bdr w:val="none" w:sz="0" w:space="0" w:color="auto" w:frame="1"/>
          <w:lang w:eastAsia="uk-UA"/>
        </w:rPr>
        <w:t>Команчанської</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0A5D3A">
        <w:rPr>
          <w:rFonts w:ascii="Times New Roman" w:eastAsia="Times New Roman" w:hAnsi="Times New Roman" w:cs="Times New Roman"/>
          <w:color w:val="000000"/>
          <w:sz w:val="24"/>
          <w:szCs w:val="24"/>
          <w:bdr w:val="none" w:sz="0" w:space="0" w:color="auto" w:frame="1"/>
          <w:lang w:eastAsia="uk-UA"/>
        </w:rPr>
        <w:t>Команецької</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Республіки та Гуцульської Республіки, включаючи управу, комендатуру міліції та Комісаріат повіту </w:t>
      </w:r>
      <w:proofErr w:type="spellStart"/>
      <w:r w:rsidRPr="000A5D3A">
        <w:rPr>
          <w:rFonts w:ascii="Times New Roman" w:eastAsia="Times New Roman" w:hAnsi="Times New Roman" w:cs="Times New Roman"/>
          <w:color w:val="000000"/>
          <w:sz w:val="24"/>
          <w:szCs w:val="24"/>
          <w:bdr w:val="none" w:sz="0" w:space="0" w:color="auto" w:frame="1"/>
          <w:lang w:eastAsia="uk-UA"/>
        </w:rPr>
        <w:t>Саніцького</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у </w:t>
      </w:r>
      <w:proofErr w:type="spellStart"/>
      <w:r w:rsidRPr="000A5D3A">
        <w:rPr>
          <w:rFonts w:ascii="Times New Roman" w:eastAsia="Times New Roman" w:hAnsi="Times New Roman" w:cs="Times New Roman"/>
          <w:color w:val="000000"/>
          <w:sz w:val="24"/>
          <w:szCs w:val="24"/>
          <w:bdr w:val="none" w:sz="0" w:space="0" w:color="auto" w:frame="1"/>
          <w:lang w:eastAsia="uk-UA"/>
        </w:rPr>
        <w:t>Вислоці</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Великім, Гуцульську Народну Раду;</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 w:name="n11"/>
      <w:bookmarkEnd w:id="9"/>
      <w:r w:rsidRPr="000A5D3A">
        <w:rPr>
          <w:rFonts w:ascii="Times New Roman" w:eastAsia="Times New Roman" w:hAnsi="Times New Roman" w:cs="Times New Roman"/>
          <w:color w:val="000000"/>
          <w:sz w:val="24"/>
          <w:szCs w:val="24"/>
          <w:bdr w:val="none" w:sz="0" w:space="0" w:color="auto" w:frame="1"/>
          <w:lang w:eastAsia="uk-UA"/>
        </w:rPr>
        <w:t xml:space="preserve">5) органи влади Карпатської України (Підкарпатської Русі), включаючи, зокрема, </w:t>
      </w:r>
      <w:proofErr w:type="spellStart"/>
      <w:r w:rsidRPr="000A5D3A">
        <w:rPr>
          <w:rFonts w:ascii="Times New Roman" w:eastAsia="Times New Roman" w:hAnsi="Times New Roman" w:cs="Times New Roman"/>
          <w:color w:val="000000"/>
          <w:sz w:val="24"/>
          <w:szCs w:val="24"/>
          <w:bdr w:val="none" w:sz="0" w:space="0" w:color="auto" w:frame="1"/>
          <w:lang w:eastAsia="uk-UA"/>
        </w:rPr>
        <w:t>Сойм</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Карпатської України, уряд Карпатської України, міністерства Карпатської України, місцеві органи влади Карпатської України, Президента Карпатської України;</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 w:name="n12"/>
      <w:bookmarkEnd w:id="10"/>
      <w:r w:rsidRPr="000A5D3A">
        <w:rPr>
          <w:rFonts w:ascii="Times New Roman" w:eastAsia="Times New Roman" w:hAnsi="Times New Roman" w:cs="Times New Roman"/>
          <w:color w:val="000000"/>
          <w:sz w:val="24"/>
          <w:szCs w:val="24"/>
          <w:bdr w:val="none" w:sz="0" w:space="0" w:color="auto" w:frame="1"/>
          <w:lang w:eastAsia="uk-UA"/>
        </w:rPr>
        <w:t xml:space="preserve">6) військові, </w:t>
      </w:r>
      <w:proofErr w:type="spellStart"/>
      <w:r w:rsidRPr="000A5D3A">
        <w:rPr>
          <w:rFonts w:ascii="Times New Roman" w:eastAsia="Times New Roman" w:hAnsi="Times New Roman" w:cs="Times New Roman"/>
          <w:color w:val="000000"/>
          <w:sz w:val="24"/>
          <w:szCs w:val="24"/>
          <w:bdr w:val="none" w:sz="0" w:space="0" w:color="auto" w:frame="1"/>
          <w:lang w:eastAsia="uk-UA"/>
        </w:rPr>
        <w:t>безпекові</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інші </w:t>
      </w:r>
      <w:proofErr w:type="spellStart"/>
      <w:r w:rsidRPr="000A5D3A">
        <w:rPr>
          <w:rFonts w:ascii="Times New Roman" w:eastAsia="Times New Roman" w:hAnsi="Times New Roman" w:cs="Times New Roman"/>
          <w:color w:val="000000"/>
          <w:sz w:val="24"/>
          <w:szCs w:val="24"/>
          <w:bdr w:val="none" w:sz="0" w:space="0" w:color="auto" w:frame="1"/>
          <w:lang w:eastAsia="uk-UA"/>
        </w:rPr>
        <w:t>мілітарні</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воєнізовані або </w:t>
      </w:r>
      <w:proofErr w:type="spellStart"/>
      <w:r w:rsidRPr="000A5D3A">
        <w:rPr>
          <w:rFonts w:ascii="Times New Roman" w:eastAsia="Times New Roman" w:hAnsi="Times New Roman" w:cs="Times New Roman"/>
          <w:color w:val="000000"/>
          <w:sz w:val="24"/>
          <w:szCs w:val="24"/>
          <w:bdr w:val="none" w:sz="0" w:space="0" w:color="auto" w:frame="1"/>
          <w:lang w:eastAsia="uk-UA"/>
        </w:rPr>
        <w:t>парамілітарні</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формування та частини Української Народної Республіки, Української Держави (Гетьманату), Західноукраїнської Народної Республіки, Східно-Лемківської (</w:t>
      </w:r>
      <w:proofErr w:type="spellStart"/>
      <w:r w:rsidRPr="000A5D3A">
        <w:rPr>
          <w:rFonts w:ascii="Times New Roman" w:eastAsia="Times New Roman" w:hAnsi="Times New Roman" w:cs="Times New Roman"/>
          <w:color w:val="000000"/>
          <w:sz w:val="24"/>
          <w:szCs w:val="24"/>
          <w:bdr w:val="none" w:sz="0" w:space="0" w:color="auto" w:frame="1"/>
          <w:lang w:eastAsia="uk-UA"/>
        </w:rPr>
        <w:t>Команчанської</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0A5D3A">
        <w:rPr>
          <w:rFonts w:ascii="Times New Roman" w:eastAsia="Times New Roman" w:hAnsi="Times New Roman" w:cs="Times New Roman"/>
          <w:color w:val="000000"/>
          <w:sz w:val="24"/>
          <w:szCs w:val="24"/>
          <w:bdr w:val="none" w:sz="0" w:space="0" w:color="auto" w:frame="1"/>
          <w:lang w:eastAsia="uk-UA"/>
        </w:rPr>
        <w:t>Команецької</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Республіки та Гуцульської Республіки, Карпатської України, включаючи, зокрема, Українських Січових Стрільців (УСС), Дієву армію Української Народної Республіки, Галицьку армію (Українську Галицьку Армію), </w:t>
      </w:r>
      <w:proofErr w:type="spellStart"/>
      <w:r w:rsidRPr="000A5D3A">
        <w:rPr>
          <w:rFonts w:ascii="Times New Roman" w:eastAsia="Times New Roman" w:hAnsi="Times New Roman" w:cs="Times New Roman"/>
          <w:color w:val="000000"/>
          <w:sz w:val="24"/>
          <w:szCs w:val="24"/>
          <w:bdr w:val="none" w:sz="0" w:space="0" w:color="auto" w:frame="1"/>
          <w:lang w:eastAsia="uk-UA"/>
        </w:rPr>
        <w:t>Повстанчу</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армію України, Організацію народної оборони "Карпатська Січ";</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 w:name="n13"/>
      <w:bookmarkEnd w:id="11"/>
      <w:r w:rsidRPr="000A5D3A">
        <w:rPr>
          <w:rFonts w:ascii="Times New Roman" w:eastAsia="Times New Roman" w:hAnsi="Times New Roman" w:cs="Times New Roman"/>
          <w:color w:val="000000"/>
          <w:sz w:val="24"/>
          <w:szCs w:val="24"/>
          <w:bdr w:val="none" w:sz="0" w:space="0" w:color="auto" w:frame="1"/>
          <w:lang w:eastAsia="uk-UA"/>
        </w:rPr>
        <w:t>7) політичні партії, інші громадські організації до утворення та під час існування Української Народної Республіки, Української Держави, Західноукраїнської Народної Республіки (Західної області Української Народної Республіки), Карпатської України (Підкарпатської Русі), метою діяльності яких було здобуття (відновлення) або захист незалежності України;</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 w:name="n14"/>
      <w:bookmarkEnd w:id="12"/>
      <w:r w:rsidRPr="000A5D3A">
        <w:rPr>
          <w:rFonts w:ascii="Times New Roman" w:eastAsia="Times New Roman" w:hAnsi="Times New Roman" w:cs="Times New Roman"/>
          <w:color w:val="000000"/>
          <w:sz w:val="24"/>
          <w:szCs w:val="24"/>
          <w:bdr w:val="none" w:sz="0" w:space="0" w:color="auto" w:frame="1"/>
          <w:lang w:eastAsia="uk-UA"/>
        </w:rPr>
        <w:t xml:space="preserve">8) повстанські, партизанські загони, які діяли на території України у 1917-1930 роках і метою діяльності яких були боротьба за здобуття, захист або відновлення незалежності України, включаючи загони </w:t>
      </w:r>
      <w:proofErr w:type="spellStart"/>
      <w:r w:rsidRPr="000A5D3A">
        <w:rPr>
          <w:rFonts w:ascii="Times New Roman" w:eastAsia="Times New Roman" w:hAnsi="Times New Roman" w:cs="Times New Roman"/>
          <w:color w:val="000000"/>
          <w:sz w:val="24"/>
          <w:szCs w:val="24"/>
          <w:bdr w:val="none" w:sz="0" w:space="0" w:color="auto" w:frame="1"/>
          <w:lang w:eastAsia="uk-UA"/>
        </w:rPr>
        <w:t>Холодноярської</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0A5D3A">
        <w:rPr>
          <w:rFonts w:ascii="Times New Roman" w:eastAsia="Times New Roman" w:hAnsi="Times New Roman" w:cs="Times New Roman"/>
          <w:color w:val="000000"/>
          <w:sz w:val="24"/>
          <w:szCs w:val="24"/>
          <w:bdr w:val="none" w:sz="0" w:space="0" w:color="auto" w:frame="1"/>
          <w:lang w:eastAsia="uk-UA"/>
        </w:rPr>
        <w:t>Медвинської</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республік, Волинську повстанську (</w:t>
      </w:r>
      <w:proofErr w:type="spellStart"/>
      <w:r w:rsidRPr="000A5D3A">
        <w:rPr>
          <w:rFonts w:ascii="Times New Roman" w:eastAsia="Times New Roman" w:hAnsi="Times New Roman" w:cs="Times New Roman"/>
          <w:color w:val="000000"/>
          <w:sz w:val="24"/>
          <w:szCs w:val="24"/>
          <w:bdr w:val="none" w:sz="0" w:space="0" w:color="auto" w:frame="1"/>
          <w:lang w:eastAsia="uk-UA"/>
        </w:rPr>
        <w:t>повстанчу</w:t>
      </w:r>
      <w:proofErr w:type="spellEnd"/>
      <w:r w:rsidRPr="000A5D3A">
        <w:rPr>
          <w:rFonts w:ascii="Times New Roman" w:eastAsia="Times New Roman" w:hAnsi="Times New Roman" w:cs="Times New Roman"/>
          <w:color w:val="000000"/>
          <w:sz w:val="24"/>
          <w:szCs w:val="24"/>
          <w:bdr w:val="none" w:sz="0" w:space="0" w:color="auto" w:frame="1"/>
          <w:lang w:eastAsia="uk-UA"/>
        </w:rPr>
        <w:t>) армію;</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 w:name="n15"/>
      <w:bookmarkEnd w:id="13"/>
      <w:r w:rsidRPr="000A5D3A">
        <w:rPr>
          <w:rFonts w:ascii="Times New Roman" w:eastAsia="Times New Roman" w:hAnsi="Times New Roman" w:cs="Times New Roman"/>
          <w:color w:val="000000"/>
          <w:sz w:val="24"/>
          <w:szCs w:val="24"/>
          <w:bdr w:val="none" w:sz="0" w:space="0" w:color="auto" w:frame="1"/>
          <w:lang w:eastAsia="uk-UA"/>
        </w:rPr>
        <w:t>9) Українська військова організація (УВО);</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 w:name="n16"/>
      <w:bookmarkEnd w:id="14"/>
      <w:r w:rsidRPr="000A5D3A">
        <w:rPr>
          <w:rFonts w:ascii="Times New Roman" w:eastAsia="Times New Roman" w:hAnsi="Times New Roman" w:cs="Times New Roman"/>
          <w:color w:val="000000"/>
          <w:sz w:val="24"/>
          <w:szCs w:val="24"/>
          <w:bdr w:val="none" w:sz="0" w:space="0" w:color="auto" w:frame="1"/>
          <w:lang w:eastAsia="uk-UA"/>
        </w:rPr>
        <w:t>10) Організація українських націоналістів (ОУН);</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 w:name="n17"/>
      <w:bookmarkEnd w:id="15"/>
      <w:r w:rsidRPr="000A5D3A">
        <w:rPr>
          <w:rFonts w:ascii="Times New Roman" w:eastAsia="Times New Roman" w:hAnsi="Times New Roman" w:cs="Times New Roman"/>
          <w:color w:val="000000"/>
          <w:sz w:val="24"/>
          <w:szCs w:val="24"/>
          <w:bdr w:val="none" w:sz="0" w:space="0" w:color="auto" w:frame="1"/>
          <w:lang w:eastAsia="uk-UA"/>
        </w:rPr>
        <w:t>11) Народно-визвольна революційна організація (НВРО);</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 w:name="n18"/>
      <w:bookmarkEnd w:id="16"/>
      <w:r w:rsidRPr="000A5D3A">
        <w:rPr>
          <w:rFonts w:ascii="Times New Roman" w:eastAsia="Times New Roman" w:hAnsi="Times New Roman" w:cs="Times New Roman"/>
          <w:color w:val="000000"/>
          <w:sz w:val="24"/>
          <w:szCs w:val="24"/>
          <w:bdr w:val="none" w:sz="0" w:space="0" w:color="auto" w:frame="1"/>
          <w:lang w:eastAsia="uk-UA"/>
        </w:rPr>
        <w:t>12) Українська повстанська армія (УПА);</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 w:name="n19"/>
      <w:bookmarkEnd w:id="17"/>
      <w:r w:rsidRPr="000A5D3A">
        <w:rPr>
          <w:rFonts w:ascii="Times New Roman" w:eastAsia="Times New Roman" w:hAnsi="Times New Roman" w:cs="Times New Roman"/>
          <w:color w:val="000000"/>
          <w:sz w:val="24"/>
          <w:szCs w:val="24"/>
          <w:bdr w:val="none" w:sz="0" w:space="0" w:color="auto" w:frame="1"/>
          <w:lang w:eastAsia="uk-UA"/>
        </w:rPr>
        <w:t xml:space="preserve">13) Українська </w:t>
      </w:r>
      <w:proofErr w:type="spellStart"/>
      <w:r w:rsidRPr="000A5D3A">
        <w:rPr>
          <w:rFonts w:ascii="Times New Roman" w:eastAsia="Times New Roman" w:hAnsi="Times New Roman" w:cs="Times New Roman"/>
          <w:color w:val="000000"/>
          <w:sz w:val="24"/>
          <w:szCs w:val="24"/>
          <w:bdr w:val="none" w:sz="0" w:space="0" w:color="auto" w:frame="1"/>
          <w:lang w:eastAsia="uk-UA"/>
        </w:rPr>
        <w:t>повстанча</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армія отамана Тараса </w:t>
      </w:r>
      <w:proofErr w:type="spellStart"/>
      <w:r w:rsidRPr="000A5D3A">
        <w:rPr>
          <w:rFonts w:ascii="Times New Roman" w:eastAsia="Times New Roman" w:hAnsi="Times New Roman" w:cs="Times New Roman"/>
          <w:color w:val="000000"/>
          <w:sz w:val="24"/>
          <w:szCs w:val="24"/>
          <w:bdr w:val="none" w:sz="0" w:space="0" w:color="auto" w:frame="1"/>
          <w:lang w:eastAsia="uk-UA"/>
        </w:rPr>
        <w:t>Боровця</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(Бульби) "Поліська Січ", Українська народна революційна армія (УНРА);</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 w:name="n20"/>
      <w:bookmarkEnd w:id="18"/>
      <w:r w:rsidRPr="000A5D3A">
        <w:rPr>
          <w:rFonts w:ascii="Times New Roman" w:eastAsia="Times New Roman" w:hAnsi="Times New Roman" w:cs="Times New Roman"/>
          <w:color w:val="000000"/>
          <w:sz w:val="24"/>
          <w:szCs w:val="24"/>
          <w:bdr w:val="none" w:sz="0" w:space="0" w:color="auto" w:frame="1"/>
          <w:lang w:eastAsia="uk-UA"/>
        </w:rPr>
        <w:t>14) Українська Головна Визвольна Рада (УГВР), включаючи Закордонне представництво Української Головної Визвольної Ради (ЗП УГВР);</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 w:name="n21"/>
      <w:bookmarkEnd w:id="19"/>
      <w:r w:rsidRPr="000A5D3A">
        <w:rPr>
          <w:rFonts w:ascii="Times New Roman" w:eastAsia="Times New Roman" w:hAnsi="Times New Roman" w:cs="Times New Roman"/>
          <w:color w:val="000000"/>
          <w:sz w:val="24"/>
          <w:szCs w:val="24"/>
          <w:bdr w:val="none" w:sz="0" w:space="0" w:color="auto" w:frame="1"/>
          <w:lang w:eastAsia="uk-UA"/>
        </w:rPr>
        <w:t>15) Антибільшовицький блок народів (АБН);</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 w:name="n22"/>
      <w:bookmarkEnd w:id="20"/>
      <w:r w:rsidRPr="000A5D3A">
        <w:rPr>
          <w:rFonts w:ascii="Times New Roman" w:eastAsia="Times New Roman" w:hAnsi="Times New Roman" w:cs="Times New Roman"/>
          <w:color w:val="000000"/>
          <w:sz w:val="24"/>
          <w:szCs w:val="24"/>
          <w:bdr w:val="none" w:sz="0" w:space="0" w:color="auto" w:frame="1"/>
          <w:lang w:eastAsia="uk-UA"/>
        </w:rPr>
        <w:t>16) Українська Гельсінська спілка (група) (УГС, УГГ);</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 w:name="n23"/>
      <w:bookmarkEnd w:id="21"/>
      <w:r w:rsidRPr="000A5D3A">
        <w:rPr>
          <w:rFonts w:ascii="Times New Roman" w:eastAsia="Times New Roman" w:hAnsi="Times New Roman" w:cs="Times New Roman"/>
          <w:color w:val="000000"/>
          <w:sz w:val="24"/>
          <w:szCs w:val="24"/>
          <w:bdr w:val="none" w:sz="0" w:space="0" w:color="auto" w:frame="1"/>
          <w:lang w:eastAsia="uk-UA"/>
        </w:rPr>
        <w:t xml:space="preserve">17) організації українського визвольного руху другої половини XX століття, включаючи, зокрема, групу "Наша зміна", організацію "Пробоєм", групу Василя </w:t>
      </w:r>
      <w:proofErr w:type="spellStart"/>
      <w:r w:rsidRPr="000A5D3A">
        <w:rPr>
          <w:rFonts w:ascii="Times New Roman" w:eastAsia="Times New Roman" w:hAnsi="Times New Roman" w:cs="Times New Roman"/>
          <w:color w:val="000000"/>
          <w:sz w:val="24"/>
          <w:szCs w:val="24"/>
          <w:bdr w:val="none" w:sz="0" w:space="0" w:color="auto" w:frame="1"/>
          <w:lang w:eastAsia="uk-UA"/>
        </w:rPr>
        <w:t>Бучковського</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групу "Об’єднана партія визволення України" (ОПВУ), організацію "Загін юних повстанців" (ЗЮП), групу Богдана </w:t>
      </w:r>
      <w:proofErr w:type="spellStart"/>
      <w:r w:rsidRPr="000A5D3A">
        <w:rPr>
          <w:rFonts w:ascii="Times New Roman" w:eastAsia="Times New Roman" w:hAnsi="Times New Roman" w:cs="Times New Roman"/>
          <w:color w:val="000000"/>
          <w:sz w:val="24"/>
          <w:szCs w:val="24"/>
          <w:bdr w:val="none" w:sz="0" w:space="0" w:color="auto" w:frame="1"/>
          <w:lang w:eastAsia="uk-UA"/>
        </w:rPr>
        <w:t>Стефанюка</w:t>
      </w:r>
      <w:proofErr w:type="spellEnd"/>
      <w:r w:rsidRPr="000A5D3A">
        <w:rPr>
          <w:rFonts w:ascii="Times New Roman" w:eastAsia="Times New Roman" w:hAnsi="Times New Roman" w:cs="Times New Roman"/>
          <w:color w:val="000000"/>
          <w:sz w:val="24"/>
          <w:szCs w:val="24"/>
          <w:bdr w:val="none" w:sz="0" w:space="0" w:color="auto" w:frame="1"/>
          <w:lang w:eastAsia="uk-UA"/>
        </w:rPr>
        <w:t>, підпільну організацію "Об’єднання" (1956-1959 роки), Український національний комітет, Український робітничо-селянський союз (</w:t>
      </w:r>
      <w:proofErr w:type="spellStart"/>
      <w:r w:rsidRPr="000A5D3A">
        <w:rPr>
          <w:rFonts w:ascii="Times New Roman" w:eastAsia="Times New Roman" w:hAnsi="Times New Roman" w:cs="Times New Roman"/>
          <w:color w:val="000000"/>
          <w:sz w:val="24"/>
          <w:szCs w:val="24"/>
          <w:bdr w:val="none" w:sz="0" w:space="0" w:color="auto" w:frame="1"/>
          <w:lang w:eastAsia="uk-UA"/>
        </w:rPr>
        <w:t>Ходорівська</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група), Українську національну партію, Українську робітничо-селянську спілку (УРСС), Український національний фронт, Український національно-визвольний фронт, Спілку української молоді Галичини, </w:t>
      </w:r>
      <w:proofErr w:type="spellStart"/>
      <w:r w:rsidRPr="000A5D3A">
        <w:rPr>
          <w:rFonts w:ascii="Times New Roman" w:eastAsia="Times New Roman" w:hAnsi="Times New Roman" w:cs="Times New Roman"/>
          <w:color w:val="000000"/>
          <w:sz w:val="24"/>
          <w:szCs w:val="24"/>
          <w:bdr w:val="none" w:sz="0" w:space="0" w:color="auto" w:frame="1"/>
          <w:lang w:eastAsia="uk-UA"/>
        </w:rPr>
        <w:t>Стебниківську</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групу, </w:t>
      </w:r>
      <w:proofErr w:type="spellStart"/>
      <w:r w:rsidRPr="000A5D3A">
        <w:rPr>
          <w:rFonts w:ascii="Times New Roman" w:eastAsia="Times New Roman" w:hAnsi="Times New Roman" w:cs="Times New Roman"/>
          <w:color w:val="000000"/>
          <w:sz w:val="24"/>
          <w:szCs w:val="24"/>
          <w:bdr w:val="none" w:sz="0" w:space="0" w:color="auto" w:frame="1"/>
          <w:lang w:eastAsia="uk-UA"/>
        </w:rPr>
        <w:t>Росохацьку</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групу, Українську загальнонародну організацію (УЗНО, УНФ-2);</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 w:name="n24"/>
      <w:bookmarkEnd w:id="22"/>
      <w:r w:rsidRPr="000A5D3A">
        <w:rPr>
          <w:rFonts w:ascii="Times New Roman" w:eastAsia="Times New Roman" w:hAnsi="Times New Roman" w:cs="Times New Roman"/>
          <w:color w:val="000000"/>
          <w:sz w:val="24"/>
          <w:szCs w:val="24"/>
          <w:bdr w:val="none" w:sz="0" w:space="0" w:color="auto" w:frame="1"/>
          <w:lang w:eastAsia="uk-UA"/>
        </w:rPr>
        <w:t>18) організації, створені особами, які зазнали політичних репресій за участь у боротьбі за незалежність України у XX столітті, у радянських тюрмах, таборах або табірних відділеннях для боротьби за свої громадянські або інші права;</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 w:name="n25"/>
      <w:bookmarkEnd w:id="23"/>
      <w:r w:rsidRPr="000A5D3A">
        <w:rPr>
          <w:rFonts w:ascii="Times New Roman" w:eastAsia="Times New Roman" w:hAnsi="Times New Roman" w:cs="Times New Roman"/>
          <w:color w:val="000000"/>
          <w:sz w:val="24"/>
          <w:szCs w:val="24"/>
          <w:bdr w:val="none" w:sz="0" w:space="0" w:color="auto" w:frame="1"/>
          <w:lang w:eastAsia="uk-UA"/>
        </w:rPr>
        <w:t>19) Народний Рух України за перебудову (Народний Рух України) до 24 серпня 1991 року;</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 w:name="n26"/>
      <w:bookmarkEnd w:id="24"/>
      <w:r w:rsidRPr="000A5D3A">
        <w:rPr>
          <w:rFonts w:ascii="Times New Roman" w:eastAsia="Times New Roman" w:hAnsi="Times New Roman" w:cs="Times New Roman"/>
          <w:color w:val="000000"/>
          <w:sz w:val="24"/>
          <w:szCs w:val="24"/>
          <w:bdr w:val="none" w:sz="0" w:space="0" w:color="auto" w:frame="1"/>
          <w:lang w:eastAsia="uk-UA"/>
        </w:rPr>
        <w:t>20) інші організації, структури або формування, що існували протягом XX століття (до 24 серпня 1991 року) і метою діяльності яких було здобуття (відновлення) або захист незалежності України. Перелік таких організацій, структур та формувань затверджується Кабінетом Міністрів України.</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 w:name="n27"/>
      <w:bookmarkEnd w:id="25"/>
      <w:r w:rsidRPr="000A5D3A">
        <w:rPr>
          <w:rFonts w:ascii="Times New Roman" w:eastAsia="Times New Roman" w:hAnsi="Times New Roman" w:cs="Times New Roman"/>
          <w:b/>
          <w:bCs/>
          <w:color w:val="000000"/>
          <w:sz w:val="24"/>
          <w:szCs w:val="24"/>
          <w:lang w:eastAsia="uk-UA"/>
        </w:rPr>
        <w:t>Стаття 2.</w:t>
      </w:r>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Основи правового статусу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 w:name="n28"/>
      <w:bookmarkEnd w:id="26"/>
      <w:r w:rsidRPr="000A5D3A">
        <w:rPr>
          <w:rFonts w:ascii="Times New Roman" w:eastAsia="Times New Roman" w:hAnsi="Times New Roman" w:cs="Times New Roman"/>
          <w:color w:val="000000"/>
          <w:sz w:val="24"/>
          <w:szCs w:val="24"/>
          <w:bdr w:val="none" w:sz="0" w:space="0" w:color="auto" w:frame="1"/>
          <w:lang w:eastAsia="uk-UA"/>
        </w:rPr>
        <w:t>1. Держава визнає, що борці за незалежність України у XX столітті, визначені у</w:t>
      </w:r>
      <w:r w:rsidRPr="000A5D3A">
        <w:rPr>
          <w:rFonts w:ascii="Times New Roman" w:eastAsia="Times New Roman" w:hAnsi="Times New Roman" w:cs="Times New Roman"/>
          <w:color w:val="000000"/>
          <w:sz w:val="24"/>
          <w:szCs w:val="24"/>
          <w:lang w:eastAsia="uk-UA"/>
        </w:rPr>
        <w:t> </w:t>
      </w:r>
      <w:hyperlink r:id="rId6" w:anchor="n5" w:history="1">
        <w:r w:rsidRPr="000A5D3A">
          <w:rPr>
            <w:rFonts w:ascii="Times New Roman" w:eastAsia="Times New Roman" w:hAnsi="Times New Roman" w:cs="Times New Roman"/>
            <w:color w:val="0000FF"/>
            <w:sz w:val="24"/>
            <w:szCs w:val="24"/>
            <w:u w:val="single"/>
            <w:lang w:eastAsia="uk-UA"/>
          </w:rPr>
          <w:t>статті 1</w:t>
        </w:r>
      </w:hyperlink>
      <w:r w:rsidRPr="000A5D3A">
        <w:rPr>
          <w:rFonts w:ascii="Times New Roman" w:eastAsia="Times New Roman" w:hAnsi="Times New Roman" w:cs="Times New Roman"/>
          <w:color w:val="000000"/>
          <w:sz w:val="24"/>
          <w:szCs w:val="24"/>
          <w:bdr w:val="none" w:sz="0" w:space="0" w:color="auto" w:frame="1"/>
          <w:lang w:eastAsia="uk-UA"/>
        </w:rPr>
        <w:t>цього Закону, відіграли головну роль у відновленні української державності, закріпленої</w:t>
      </w:r>
      <w:r w:rsidRPr="000A5D3A">
        <w:rPr>
          <w:rFonts w:ascii="Times New Roman" w:eastAsia="Times New Roman" w:hAnsi="Times New Roman" w:cs="Times New Roman"/>
          <w:color w:val="000000"/>
          <w:sz w:val="24"/>
          <w:szCs w:val="24"/>
          <w:lang w:eastAsia="uk-UA"/>
        </w:rPr>
        <w:t> </w:t>
      </w:r>
      <w:hyperlink r:id="rId7" w:tgtFrame="_blank" w:history="1">
        <w:r w:rsidRPr="000A5D3A">
          <w:rPr>
            <w:rFonts w:ascii="Times New Roman" w:eastAsia="Times New Roman" w:hAnsi="Times New Roman" w:cs="Times New Roman"/>
            <w:color w:val="0000FF"/>
            <w:sz w:val="24"/>
            <w:szCs w:val="24"/>
            <w:u w:val="single"/>
            <w:lang w:eastAsia="uk-UA"/>
          </w:rPr>
          <w:t>Актом проголошення незалежності України</w:t>
        </w:r>
      </w:hyperlink>
      <w:r w:rsidRPr="000A5D3A">
        <w:rPr>
          <w:rFonts w:ascii="Times New Roman" w:eastAsia="Times New Roman" w:hAnsi="Times New Roman" w:cs="Times New Roman"/>
          <w:color w:val="000000"/>
          <w:sz w:val="24"/>
          <w:szCs w:val="24"/>
          <w:bdr w:val="none" w:sz="0" w:space="0" w:color="auto" w:frame="1"/>
          <w:lang w:eastAsia="uk-UA"/>
        </w:rPr>
        <w:t xml:space="preserve">, ухваленим Верховною Радою </w:t>
      </w:r>
      <w:r w:rsidRPr="000A5D3A">
        <w:rPr>
          <w:rFonts w:ascii="Times New Roman" w:eastAsia="Times New Roman" w:hAnsi="Times New Roman" w:cs="Times New Roman"/>
          <w:color w:val="000000"/>
          <w:sz w:val="24"/>
          <w:szCs w:val="24"/>
          <w:bdr w:val="none" w:sz="0" w:space="0" w:color="auto" w:frame="1"/>
          <w:lang w:eastAsia="uk-UA"/>
        </w:rPr>
        <w:lastRenderedPageBreak/>
        <w:t>України 24 серпня 1991 року, що є основною передумовою надання правового статусу та вшанування пам’яті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 w:name="n29"/>
      <w:bookmarkEnd w:id="27"/>
      <w:r w:rsidRPr="000A5D3A">
        <w:rPr>
          <w:rFonts w:ascii="Times New Roman" w:eastAsia="Times New Roman" w:hAnsi="Times New Roman" w:cs="Times New Roman"/>
          <w:color w:val="000000"/>
          <w:sz w:val="24"/>
          <w:szCs w:val="24"/>
          <w:bdr w:val="none" w:sz="0" w:space="0" w:color="auto" w:frame="1"/>
          <w:lang w:eastAsia="uk-UA"/>
        </w:rPr>
        <w:t>2. Правовою основою надання правового статусу борцям за незалежність України у XX столітті є міжнародні акти та національне законодавство України, відповідно до положень яких держава вважає правомірними форми і методи боротьби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 w:name="n30"/>
      <w:bookmarkEnd w:id="28"/>
      <w:r w:rsidRPr="000A5D3A">
        <w:rPr>
          <w:rFonts w:ascii="Times New Roman" w:eastAsia="Times New Roman" w:hAnsi="Times New Roman" w:cs="Times New Roman"/>
          <w:b/>
          <w:bCs/>
          <w:color w:val="000000"/>
          <w:sz w:val="24"/>
          <w:szCs w:val="24"/>
          <w:lang w:eastAsia="uk-UA"/>
        </w:rPr>
        <w:t>Стаття 3.</w:t>
      </w:r>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Соціальні гарантії борців за незалежність України у XX столітті та членів їхніх сімей</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 w:name="n31"/>
      <w:bookmarkEnd w:id="29"/>
      <w:r w:rsidRPr="000A5D3A">
        <w:rPr>
          <w:rFonts w:ascii="Times New Roman" w:eastAsia="Times New Roman" w:hAnsi="Times New Roman" w:cs="Times New Roman"/>
          <w:color w:val="000000"/>
          <w:sz w:val="24"/>
          <w:szCs w:val="24"/>
          <w:bdr w:val="none" w:sz="0" w:space="0" w:color="auto" w:frame="1"/>
          <w:lang w:eastAsia="uk-UA"/>
        </w:rPr>
        <w:t>1. Держава може надавати соціальні гарантії, пільги або інші виплати борцям за незалежність України у XX столітті та членам їхніх сімей.</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 w:name="n32"/>
      <w:bookmarkEnd w:id="30"/>
      <w:r w:rsidRPr="000A5D3A">
        <w:rPr>
          <w:rFonts w:ascii="Times New Roman" w:eastAsia="Times New Roman" w:hAnsi="Times New Roman" w:cs="Times New Roman"/>
          <w:color w:val="000000"/>
          <w:sz w:val="24"/>
          <w:szCs w:val="24"/>
          <w:bdr w:val="none" w:sz="0" w:space="0" w:color="auto" w:frame="1"/>
          <w:lang w:eastAsia="uk-UA"/>
        </w:rPr>
        <w:t>2. Органи місцевого самоврядування можуть за рахунок коштів місцевих бюджетів надавати додаткові соціальні гарантії, пільги або інші виплати борцям за незалежність України у XX столітті та членам їхніх сімей.</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 w:name="n33"/>
      <w:bookmarkEnd w:id="31"/>
      <w:r w:rsidRPr="000A5D3A">
        <w:rPr>
          <w:rFonts w:ascii="Times New Roman" w:eastAsia="Times New Roman" w:hAnsi="Times New Roman" w:cs="Times New Roman"/>
          <w:b/>
          <w:bCs/>
          <w:color w:val="000000"/>
          <w:sz w:val="24"/>
          <w:szCs w:val="24"/>
          <w:lang w:eastAsia="uk-UA"/>
        </w:rPr>
        <w:t>Стаття 4.</w:t>
      </w:r>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Визнання нагород та військових ступенів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 w:name="n34"/>
      <w:bookmarkEnd w:id="32"/>
      <w:r w:rsidRPr="000A5D3A">
        <w:rPr>
          <w:rFonts w:ascii="Times New Roman" w:eastAsia="Times New Roman" w:hAnsi="Times New Roman" w:cs="Times New Roman"/>
          <w:color w:val="000000"/>
          <w:sz w:val="24"/>
          <w:szCs w:val="24"/>
          <w:bdr w:val="none" w:sz="0" w:space="0" w:color="auto" w:frame="1"/>
          <w:lang w:eastAsia="uk-UA"/>
        </w:rPr>
        <w:t>1. Державою визнаються державні та військові нагороди (відзнаки) та військові ступені борців за незалежність України у XX столітті, надані їм органами влади, організаціями, структурами або формуваннями, що зазначені у</w:t>
      </w:r>
      <w:r w:rsidRPr="000A5D3A">
        <w:rPr>
          <w:rFonts w:ascii="Times New Roman" w:eastAsia="Times New Roman" w:hAnsi="Times New Roman" w:cs="Times New Roman"/>
          <w:color w:val="000000"/>
          <w:sz w:val="24"/>
          <w:szCs w:val="24"/>
          <w:lang w:eastAsia="uk-UA"/>
        </w:rPr>
        <w:t> </w:t>
      </w:r>
      <w:hyperlink r:id="rId8" w:anchor="n5" w:history="1">
        <w:r w:rsidRPr="000A5D3A">
          <w:rPr>
            <w:rFonts w:ascii="Times New Roman" w:eastAsia="Times New Roman" w:hAnsi="Times New Roman" w:cs="Times New Roman"/>
            <w:color w:val="0000FF"/>
            <w:sz w:val="24"/>
            <w:szCs w:val="24"/>
            <w:u w:val="single"/>
            <w:lang w:eastAsia="uk-UA"/>
          </w:rPr>
          <w:t>статті 1</w:t>
        </w:r>
      </w:hyperlink>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цього Закону.</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 w:name="n35"/>
      <w:bookmarkEnd w:id="33"/>
      <w:r w:rsidRPr="000A5D3A">
        <w:rPr>
          <w:rFonts w:ascii="Times New Roman" w:eastAsia="Times New Roman" w:hAnsi="Times New Roman" w:cs="Times New Roman"/>
          <w:b/>
          <w:bCs/>
          <w:color w:val="000000"/>
          <w:sz w:val="24"/>
          <w:szCs w:val="24"/>
          <w:lang w:eastAsia="uk-UA"/>
        </w:rPr>
        <w:t>Стаття 5.</w:t>
      </w:r>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Державна політика щодо відновлення, збереження та вшанування національної пам’яті про боротьбу та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 w:name="n36"/>
      <w:bookmarkEnd w:id="34"/>
      <w:r w:rsidRPr="000A5D3A">
        <w:rPr>
          <w:rFonts w:ascii="Times New Roman" w:eastAsia="Times New Roman" w:hAnsi="Times New Roman" w:cs="Times New Roman"/>
          <w:color w:val="000000"/>
          <w:sz w:val="24"/>
          <w:szCs w:val="24"/>
          <w:bdr w:val="none" w:sz="0" w:space="0" w:color="auto" w:frame="1"/>
          <w:lang w:eastAsia="uk-UA"/>
        </w:rPr>
        <w:t>1. Держава забезпечує всебічне вивчення історії про боротьбу та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 w:name="n37"/>
      <w:bookmarkEnd w:id="35"/>
      <w:r w:rsidRPr="000A5D3A">
        <w:rPr>
          <w:rFonts w:ascii="Times New Roman" w:eastAsia="Times New Roman" w:hAnsi="Times New Roman" w:cs="Times New Roman"/>
          <w:color w:val="000000"/>
          <w:sz w:val="24"/>
          <w:szCs w:val="24"/>
          <w:bdr w:val="none" w:sz="0" w:space="0" w:color="auto" w:frame="1"/>
          <w:lang w:eastAsia="uk-UA"/>
        </w:rPr>
        <w:t>2. Держава вживає заходів, спрямованих на підвищення поінформованості суспільства та привернення уваги громадськості до історії боротьби та борців за незалежність України у XX столітті, розробляє та вдосконалює навчальні плани, підручники, програми та заходи з метою вивчення історії боротьби та борців за незалежність України у XX столітті, поширює об’єктивну інформацію в Україні та світі про боротьбу та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 w:name="n38"/>
      <w:bookmarkEnd w:id="36"/>
      <w:r w:rsidRPr="000A5D3A">
        <w:rPr>
          <w:rFonts w:ascii="Times New Roman" w:eastAsia="Times New Roman" w:hAnsi="Times New Roman" w:cs="Times New Roman"/>
          <w:color w:val="000000"/>
          <w:sz w:val="24"/>
          <w:szCs w:val="24"/>
          <w:bdr w:val="none" w:sz="0" w:space="0" w:color="auto" w:frame="1"/>
          <w:lang w:eastAsia="uk-UA"/>
        </w:rPr>
        <w:t>3. Держава заохочує та підтримує діяльність неурядових установ та організацій, що здійснюють дослідницьку та просвітницьку роботу з питань вивчення історії боротьби та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 w:name="n39"/>
      <w:bookmarkEnd w:id="37"/>
      <w:r w:rsidRPr="000A5D3A">
        <w:rPr>
          <w:rFonts w:ascii="Times New Roman" w:eastAsia="Times New Roman" w:hAnsi="Times New Roman" w:cs="Times New Roman"/>
          <w:color w:val="000000"/>
          <w:sz w:val="24"/>
          <w:szCs w:val="24"/>
          <w:bdr w:val="none" w:sz="0" w:space="0" w:color="auto" w:frame="1"/>
          <w:lang w:eastAsia="uk-UA"/>
        </w:rPr>
        <w:t>4. Держава сприяє увічненню пам’яті про борців за незалежність України у XX столітті, зокрема, шляхом пошуку, обліку, впорядкування та збереження місць їх поховання на території України та за кордоном, створення меморіальних комплексів та поховань, спорудження та відновлення пам’ятників, пам’ятних знаків, увічнення імен або псевдонімів борців та формувань, зазначених у</w:t>
      </w:r>
      <w:r w:rsidRPr="000A5D3A">
        <w:rPr>
          <w:rFonts w:ascii="Times New Roman" w:eastAsia="Times New Roman" w:hAnsi="Times New Roman" w:cs="Times New Roman"/>
          <w:color w:val="000000"/>
          <w:sz w:val="24"/>
          <w:szCs w:val="24"/>
          <w:lang w:eastAsia="uk-UA"/>
        </w:rPr>
        <w:t> </w:t>
      </w:r>
      <w:hyperlink r:id="rId9" w:anchor="n5" w:history="1">
        <w:r w:rsidRPr="000A5D3A">
          <w:rPr>
            <w:rFonts w:ascii="Times New Roman" w:eastAsia="Times New Roman" w:hAnsi="Times New Roman" w:cs="Times New Roman"/>
            <w:color w:val="0000FF"/>
            <w:sz w:val="24"/>
            <w:szCs w:val="24"/>
            <w:u w:val="single"/>
            <w:lang w:eastAsia="uk-UA"/>
          </w:rPr>
          <w:t>статті 1</w:t>
        </w:r>
      </w:hyperlink>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 xml:space="preserve">цього Закону, у назвах об’єктів топоніміки населених пунктів або адміністративно-територіальних одиниць, назвах географічних об’єктів, виготовлення друкованої, </w:t>
      </w:r>
      <w:proofErr w:type="spellStart"/>
      <w:r w:rsidRPr="000A5D3A">
        <w:rPr>
          <w:rFonts w:ascii="Times New Roman" w:eastAsia="Times New Roman" w:hAnsi="Times New Roman" w:cs="Times New Roman"/>
          <w:color w:val="000000"/>
          <w:sz w:val="24"/>
          <w:szCs w:val="24"/>
          <w:bdr w:val="none" w:sz="0" w:space="0" w:color="auto" w:frame="1"/>
          <w:lang w:eastAsia="uk-UA"/>
        </w:rPr>
        <w:t>кіно-</w:t>
      </w:r>
      <w:proofErr w:type="spellEnd"/>
      <w:r w:rsidRPr="000A5D3A">
        <w:rPr>
          <w:rFonts w:ascii="Times New Roman" w:eastAsia="Times New Roman" w:hAnsi="Times New Roman" w:cs="Times New Roman"/>
          <w:color w:val="000000"/>
          <w:sz w:val="24"/>
          <w:szCs w:val="24"/>
          <w:bdr w:val="none" w:sz="0" w:space="0" w:color="auto" w:frame="1"/>
          <w:lang w:eastAsia="uk-UA"/>
        </w:rPr>
        <w:t xml:space="preserve"> та відеопродукції, сприяння діяльності щодо сценічного та іншого художнього втілення образів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 w:name="n40"/>
      <w:bookmarkEnd w:id="38"/>
      <w:r w:rsidRPr="000A5D3A">
        <w:rPr>
          <w:rFonts w:ascii="Times New Roman" w:eastAsia="Times New Roman" w:hAnsi="Times New Roman" w:cs="Times New Roman"/>
          <w:b/>
          <w:bCs/>
          <w:color w:val="000000"/>
          <w:sz w:val="24"/>
          <w:szCs w:val="24"/>
          <w:lang w:eastAsia="uk-UA"/>
        </w:rPr>
        <w:t>Стаття 6.</w:t>
      </w:r>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Відповідальність за порушення законодавства про статус борців за незалежність України у XX столітті</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 w:name="n41"/>
      <w:bookmarkEnd w:id="39"/>
      <w:r w:rsidRPr="000A5D3A">
        <w:rPr>
          <w:rFonts w:ascii="Times New Roman" w:eastAsia="Times New Roman" w:hAnsi="Times New Roman" w:cs="Times New Roman"/>
          <w:color w:val="000000"/>
          <w:sz w:val="24"/>
          <w:szCs w:val="24"/>
          <w:bdr w:val="none" w:sz="0" w:space="0" w:color="auto" w:frame="1"/>
          <w:lang w:eastAsia="uk-UA"/>
        </w:rPr>
        <w:t>1. Громадяни України, іноземці, а також особи без громадянства, які публічно виявляють зневажливе ставлення до осіб, зазначених у</w:t>
      </w:r>
      <w:r w:rsidRPr="000A5D3A">
        <w:rPr>
          <w:rFonts w:ascii="Times New Roman" w:eastAsia="Times New Roman" w:hAnsi="Times New Roman" w:cs="Times New Roman"/>
          <w:color w:val="000000"/>
          <w:sz w:val="24"/>
          <w:szCs w:val="24"/>
          <w:lang w:eastAsia="uk-UA"/>
        </w:rPr>
        <w:t> </w:t>
      </w:r>
      <w:hyperlink r:id="rId10" w:anchor="n5" w:history="1">
        <w:r w:rsidRPr="000A5D3A">
          <w:rPr>
            <w:rFonts w:ascii="Times New Roman" w:eastAsia="Times New Roman" w:hAnsi="Times New Roman" w:cs="Times New Roman"/>
            <w:color w:val="0000FF"/>
            <w:sz w:val="24"/>
            <w:szCs w:val="24"/>
            <w:u w:val="single"/>
            <w:lang w:eastAsia="uk-UA"/>
          </w:rPr>
          <w:t>статті 1</w:t>
        </w:r>
      </w:hyperlink>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цього Закону, перешкоджають реалізації прав борців за незалежність України у XX столітті, несуть відповідальність відповідно до законодавства.</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 w:name="n42"/>
      <w:bookmarkEnd w:id="40"/>
      <w:r w:rsidRPr="000A5D3A">
        <w:rPr>
          <w:rFonts w:ascii="Times New Roman" w:eastAsia="Times New Roman" w:hAnsi="Times New Roman" w:cs="Times New Roman"/>
          <w:color w:val="000000"/>
          <w:sz w:val="24"/>
          <w:szCs w:val="24"/>
          <w:bdr w:val="none" w:sz="0" w:space="0" w:color="auto" w:frame="1"/>
          <w:lang w:eastAsia="uk-UA"/>
        </w:rPr>
        <w:t>2. Публічне заперечення факту правомірності боротьби за незалежність України у XX столітті визнається наругою над пам’яттю борців за незалежність України у XX столітті, приниженням гідності Українського народу і є протиправним.</w:t>
      </w:r>
    </w:p>
    <w:p w:rsidR="000A5D3A" w:rsidRPr="000A5D3A" w:rsidRDefault="000A5D3A" w:rsidP="000A5D3A">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 w:name="n43"/>
      <w:bookmarkEnd w:id="41"/>
      <w:r w:rsidRPr="000A5D3A">
        <w:rPr>
          <w:rFonts w:ascii="Times New Roman" w:eastAsia="Times New Roman" w:hAnsi="Times New Roman" w:cs="Times New Roman"/>
          <w:b/>
          <w:bCs/>
          <w:color w:val="000000"/>
          <w:sz w:val="24"/>
          <w:szCs w:val="24"/>
          <w:lang w:eastAsia="uk-UA"/>
        </w:rPr>
        <w:t>Стаття 7.</w:t>
      </w:r>
      <w:r w:rsidRPr="000A5D3A">
        <w:rPr>
          <w:rFonts w:ascii="Times New Roman" w:eastAsia="Times New Roman" w:hAnsi="Times New Roman" w:cs="Times New Roman"/>
          <w:color w:val="000000"/>
          <w:sz w:val="24"/>
          <w:szCs w:val="24"/>
          <w:lang w:eastAsia="uk-UA"/>
        </w:rPr>
        <w:t> </w:t>
      </w:r>
      <w:r w:rsidRPr="000A5D3A">
        <w:rPr>
          <w:rFonts w:ascii="Times New Roman" w:eastAsia="Times New Roman" w:hAnsi="Times New Roman" w:cs="Times New Roman"/>
          <w:color w:val="000000"/>
          <w:sz w:val="24"/>
          <w:szCs w:val="24"/>
          <w:bdr w:val="none" w:sz="0" w:space="0" w:color="auto" w:frame="1"/>
          <w:lang w:eastAsia="uk-UA"/>
        </w:rPr>
        <w:t>Прикінцеві положення</w:t>
      </w:r>
    </w:p>
    <w:p w:rsidR="000A5D3A" w:rsidRPr="000A5D3A" w:rsidRDefault="000A5D3A" w:rsidP="000A5D3A">
      <w:pPr>
        <w:spacing w:after="10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 w:name="n44"/>
      <w:bookmarkEnd w:id="42"/>
      <w:r w:rsidRPr="000A5D3A">
        <w:rPr>
          <w:rFonts w:ascii="Times New Roman" w:eastAsia="Times New Roman" w:hAnsi="Times New Roman" w:cs="Times New Roman"/>
          <w:color w:val="000000"/>
          <w:sz w:val="24"/>
          <w:szCs w:val="24"/>
          <w:bdr w:val="none" w:sz="0" w:space="0" w:color="auto" w:frame="1"/>
          <w:lang w:eastAsia="uk-UA"/>
        </w:rPr>
        <w:t>1. Цей Закон набирає чинності з дня, наступного за днем його опублікування.</w:t>
      </w:r>
    </w:p>
    <w:tbl>
      <w:tblPr>
        <w:tblW w:w="5000" w:type="pct"/>
        <w:tblCellMar>
          <w:left w:w="0" w:type="dxa"/>
          <w:right w:w="0" w:type="dxa"/>
        </w:tblCellMar>
        <w:tblLook w:val="04A0"/>
      </w:tblPr>
      <w:tblGrid>
        <w:gridCol w:w="2892"/>
        <w:gridCol w:w="6747"/>
      </w:tblGrid>
      <w:tr w:rsidR="000A5D3A" w:rsidRPr="000A5D3A" w:rsidTr="000A5D3A">
        <w:tc>
          <w:tcPr>
            <w:tcW w:w="1500" w:type="pct"/>
            <w:hideMark/>
          </w:tcPr>
          <w:p w:rsidR="000A5D3A" w:rsidRPr="000A5D3A" w:rsidRDefault="000A5D3A" w:rsidP="000A5D3A">
            <w:pPr>
              <w:spacing w:after="0" w:line="240" w:lineRule="auto"/>
              <w:jc w:val="center"/>
              <w:textAlignment w:val="baseline"/>
              <w:rPr>
                <w:rFonts w:ascii="Times New Roman" w:eastAsia="Times New Roman" w:hAnsi="Times New Roman" w:cs="Times New Roman"/>
                <w:sz w:val="24"/>
                <w:szCs w:val="24"/>
                <w:lang w:eastAsia="uk-UA"/>
              </w:rPr>
            </w:pPr>
            <w:bookmarkStart w:id="43" w:name="n45"/>
            <w:bookmarkEnd w:id="43"/>
            <w:r w:rsidRPr="000A5D3A">
              <w:rPr>
                <w:rFonts w:ascii="Times New Roman" w:eastAsia="Times New Roman" w:hAnsi="Times New Roman" w:cs="Times New Roman"/>
                <w:b/>
                <w:bCs/>
                <w:color w:val="000000"/>
                <w:sz w:val="24"/>
                <w:szCs w:val="24"/>
                <w:lang w:eastAsia="uk-UA"/>
              </w:rPr>
              <w:t>Президент України</w:t>
            </w:r>
          </w:p>
        </w:tc>
        <w:tc>
          <w:tcPr>
            <w:tcW w:w="3500" w:type="pct"/>
            <w:hideMark/>
          </w:tcPr>
          <w:p w:rsidR="000A5D3A" w:rsidRPr="000A5D3A" w:rsidRDefault="000A5D3A" w:rsidP="000A5D3A">
            <w:pPr>
              <w:spacing w:after="0" w:line="240" w:lineRule="auto"/>
              <w:jc w:val="right"/>
              <w:textAlignment w:val="baseline"/>
              <w:rPr>
                <w:rFonts w:ascii="Times New Roman" w:eastAsia="Times New Roman" w:hAnsi="Times New Roman" w:cs="Times New Roman"/>
                <w:sz w:val="24"/>
                <w:szCs w:val="24"/>
                <w:lang w:eastAsia="uk-UA"/>
              </w:rPr>
            </w:pPr>
            <w:r w:rsidRPr="000A5D3A">
              <w:rPr>
                <w:rFonts w:ascii="Times New Roman" w:eastAsia="Times New Roman" w:hAnsi="Times New Roman" w:cs="Times New Roman"/>
                <w:b/>
                <w:bCs/>
                <w:color w:val="000000"/>
                <w:sz w:val="24"/>
                <w:szCs w:val="24"/>
                <w:lang w:eastAsia="uk-UA"/>
              </w:rPr>
              <w:t>П.ПОРОШЕНКО</w:t>
            </w:r>
          </w:p>
        </w:tc>
      </w:tr>
      <w:tr w:rsidR="000A5D3A" w:rsidRPr="000A5D3A" w:rsidTr="000A5D3A">
        <w:tc>
          <w:tcPr>
            <w:tcW w:w="0" w:type="auto"/>
            <w:hideMark/>
          </w:tcPr>
          <w:p w:rsidR="000A5D3A" w:rsidRPr="000A5D3A" w:rsidRDefault="000A5D3A" w:rsidP="000A5D3A">
            <w:pPr>
              <w:spacing w:after="0" w:line="240" w:lineRule="auto"/>
              <w:jc w:val="center"/>
              <w:textAlignment w:val="baseline"/>
              <w:rPr>
                <w:rFonts w:ascii="Times New Roman" w:eastAsia="Times New Roman" w:hAnsi="Times New Roman" w:cs="Times New Roman"/>
                <w:sz w:val="24"/>
                <w:szCs w:val="24"/>
                <w:lang w:eastAsia="uk-UA"/>
              </w:rPr>
            </w:pPr>
            <w:r w:rsidRPr="000A5D3A">
              <w:rPr>
                <w:rFonts w:ascii="Times New Roman" w:eastAsia="Times New Roman" w:hAnsi="Times New Roman" w:cs="Times New Roman"/>
                <w:b/>
                <w:bCs/>
                <w:color w:val="000000"/>
                <w:sz w:val="24"/>
                <w:szCs w:val="24"/>
                <w:lang w:eastAsia="uk-UA"/>
              </w:rPr>
              <w:t>м. Київ </w:t>
            </w:r>
            <w:r w:rsidRPr="000A5D3A">
              <w:rPr>
                <w:rFonts w:ascii="Times New Roman" w:eastAsia="Times New Roman" w:hAnsi="Times New Roman" w:cs="Times New Roman"/>
                <w:sz w:val="24"/>
                <w:szCs w:val="24"/>
                <w:lang w:eastAsia="uk-UA"/>
              </w:rPr>
              <w:br/>
            </w:r>
            <w:r w:rsidRPr="000A5D3A">
              <w:rPr>
                <w:rFonts w:ascii="Times New Roman" w:eastAsia="Times New Roman" w:hAnsi="Times New Roman" w:cs="Times New Roman"/>
                <w:b/>
                <w:bCs/>
                <w:color w:val="000000"/>
                <w:sz w:val="24"/>
                <w:szCs w:val="24"/>
                <w:lang w:eastAsia="uk-UA"/>
              </w:rPr>
              <w:t>9 квітня 2015 року </w:t>
            </w:r>
            <w:r w:rsidRPr="000A5D3A">
              <w:rPr>
                <w:rFonts w:ascii="Times New Roman" w:eastAsia="Times New Roman" w:hAnsi="Times New Roman" w:cs="Times New Roman"/>
                <w:sz w:val="24"/>
                <w:szCs w:val="24"/>
                <w:lang w:eastAsia="uk-UA"/>
              </w:rPr>
              <w:br/>
            </w:r>
            <w:r w:rsidRPr="000A5D3A">
              <w:rPr>
                <w:rFonts w:ascii="Times New Roman" w:eastAsia="Times New Roman" w:hAnsi="Times New Roman" w:cs="Times New Roman"/>
                <w:b/>
                <w:bCs/>
                <w:color w:val="000000"/>
                <w:sz w:val="24"/>
                <w:szCs w:val="24"/>
                <w:lang w:eastAsia="uk-UA"/>
              </w:rPr>
              <w:lastRenderedPageBreak/>
              <w:t>№ 314-VIII</w:t>
            </w:r>
          </w:p>
        </w:tc>
        <w:tc>
          <w:tcPr>
            <w:tcW w:w="0" w:type="auto"/>
            <w:hideMark/>
          </w:tcPr>
          <w:p w:rsidR="000A5D3A" w:rsidRPr="000A5D3A" w:rsidRDefault="000A5D3A" w:rsidP="000A5D3A">
            <w:pPr>
              <w:spacing w:after="0" w:line="240" w:lineRule="auto"/>
              <w:jc w:val="right"/>
              <w:textAlignment w:val="baseline"/>
              <w:rPr>
                <w:rFonts w:ascii="Times New Roman" w:eastAsia="Times New Roman" w:hAnsi="Times New Roman" w:cs="Times New Roman"/>
                <w:sz w:val="24"/>
                <w:szCs w:val="24"/>
                <w:lang w:eastAsia="uk-UA"/>
              </w:rPr>
            </w:pPr>
            <w:r w:rsidRPr="000A5D3A">
              <w:rPr>
                <w:rFonts w:ascii="Times New Roman" w:eastAsia="Times New Roman" w:hAnsi="Times New Roman" w:cs="Times New Roman"/>
                <w:b/>
                <w:bCs/>
                <w:color w:val="000000"/>
                <w:sz w:val="24"/>
                <w:szCs w:val="24"/>
                <w:bdr w:val="none" w:sz="0" w:space="0" w:color="auto" w:frame="1"/>
                <w:lang w:eastAsia="uk-UA"/>
              </w:rPr>
              <w:lastRenderedPageBreak/>
              <w:br/>
            </w:r>
          </w:p>
        </w:tc>
      </w:tr>
    </w:tbl>
    <w:p w:rsidR="000A5D3A" w:rsidRPr="000A5D3A" w:rsidRDefault="000A5D3A" w:rsidP="000A5D3A">
      <w:pPr>
        <w:shd w:val="clear" w:color="auto" w:fill="F0F0F0"/>
        <w:spacing w:after="150" w:line="360" w:lineRule="atLeast"/>
        <w:textAlignment w:val="baseline"/>
        <w:outlineLvl w:val="1"/>
        <w:rPr>
          <w:rFonts w:ascii="Verdana" w:eastAsia="Times New Roman" w:hAnsi="Verdana" w:cs="Arial"/>
          <w:b/>
          <w:bCs/>
          <w:color w:val="000000"/>
          <w:sz w:val="23"/>
          <w:szCs w:val="23"/>
          <w:lang w:eastAsia="uk-UA"/>
        </w:rPr>
      </w:pPr>
      <w:r w:rsidRPr="000A5D3A">
        <w:rPr>
          <w:rFonts w:ascii="Verdana" w:eastAsia="Times New Roman" w:hAnsi="Verdana" w:cs="Arial"/>
          <w:b/>
          <w:bCs/>
          <w:color w:val="000000"/>
          <w:sz w:val="23"/>
          <w:szCs w:val="23"/>
          <w:lang w:eastAsia="uk-UA"/>
        </w:rPr>
        <w:lastRenderedPageBreak/>
        <w:t>Публікації документа</w:t>
      </w:r>
    </w:p>
    <w:p w:rsidR="000A5D3A" w:rsidRPr="000A5D3A" w:rsidRDefault="000A5D3A" w:rsidP="000A5D3A">
      <w:pPr>
        <w:numPr>
          <w:ilvl w:val="0"/>
          <w:numId w:val="1"/>
        </w:numPr>
        <w:spacing w:after="0" w:line="360" w:lineRule="atLeast"/>
        <w:ind w:left="0"/>
        <w:textAlignment w:val="baseline"/>
        <w:rPr>
          <w:rFonts w:ascii="Verdana" w:eastAsia="Times New Roman" w:hAnsi="Verdana" w:cs="Arial"/>
          <w:color w:val="000000"/>
          <w:sz w:val="17"/>
          <w:szCs w:val="17"/>
          <w:lang w:eastAsia="uk-UA"/>
        </w:rPr>
      </w:pPr>
      <w:r w:rsidRPr="000A5D3A">
        <w:rPr>
          <w:rFonts w:ascii="Verdana" w:eastAsia="Times New Roman" w:hAnsi="Verdana" w:cs="Arial"/>
          <w:b/>
          <w:bCs/>
          <w:color w:val="000000"/>
          <w:sz w:val="17"/>
          <w:szCs w:val="17"/>
          <w:bdr w:val="none" w:sz="0" w:space="0" w:color="auto" w:frame="1"/>
          <w:lang w:eastAsia="uk-UA"/>
        </w:rPr>
        <w:t>Голос України</w:t>
      </w:r>
      <w:r w:rsidRPr="000A5D3A">
        <w:rPr>
          <w:rFonts w:ascii="Verdana" w:eastAsia="Times New Roman" w:hAnsi="Verdana" w:cs="Arial"/>
          <w:color w:val="000000"/>
          <w:sz w:val="17"/>
          <w:lang w:eastAsia="uk-UA"/>
        </w:rPr>
        <w:t> </w:t>
      </w:r>
      <w:r w:rsidRPr="000A5D3A">
        <w:rPr>
          <w:rFonts w:ascii="Verdana" w:eastAsia="Times New Roman" w:hAnsi="Verdana" w:cs="Arial"/>
          <w:color w:val="000000"/>
          <w:sz w:val="17"/>
          <w:szCs w:val="17"/>
          <w:lang w:eastAsia="uk-UA"/>
        </w:rPr>
        <w:t>від 20.05.2015 — № 87</w:t>
      </w:r>
    </w:p>
    <w:p w:rsidR="000A5D3A" w:rsidRPr="000A5D3A" w:rsidRDefault="000A5D3A" w:rsidP="000A5D3A">
      <w:pPr>
        <w:spacing w:before="60" w:after="100" w:line="360" w:lineRule="atLeast"/>
        <w:textAlignment w:val="baseline"/>
        <w:rPr>
          <w:rFonts w:ascii="Arial" w:eastAsia="Times New Roman" w:hAnsi="Arial" w:cs="Arial"/>
          <w:color w:val="000000"/>
          <w:sz w:val="20"/>
          <w:szCs w:val="20"/>
          <w:lang w:eastAsia="uk-UA"/>
        </w:rPr>
      </w:pPr>
      <w:r w:rsidRPr="000A5D3A">
        <w:rPr>
          <w:rFonts w:ascii="Arial" w:eastAsia="Times New Roman" w:hAnsi="Arial" w:cs="Arial"/>
          <w:color w:val="000000"/>
          <w:sz w:val="20"/>
          <w:szCs w:val="20"/>
          <w:lang w:eastAsia="uk-UA"/>
        </w:rPr>
        <w:pict>
          <v:rect id="_x0000_i1026" style="width:0;height:0" o:hralign="center" o:hrstd="t" o:hrnoshade="t" o:hr="t" fillcolor="black" stroked="f"/>
        </w:pict>
      </w:r>
    </w:p>
    <w:p w:rsidR="009D1F75" w:rsidRDefault="000A5D3A"/>
    <w:sectPr w:rsidR="009D1F75" w:rsidSect="00B14E8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D4D9C"/>
    <w:multiLevelType w:val="multilevel"/>
    <w:tmpl w:val="4060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5D3A"/>
    <w:rsid w:val="000A5D3A"/>
    <w:rsid w:val="002F164E"/>
    <w:rsid w:val="00320340"/>
    <w:rsid w:val="00B14E82"/>
    <w:rsid w:val="00EE4B64"/>
    <w:rsid w:val="00F229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82"/>
  </w:style>
  <w:style w:type="paragraph" w:styleId="2">
    <w:name w:val="heading 2"/>
    <w:basedOn w:val="a"/>
    <w:link w:val="20"/>
    <w:uiPriority w:val="9"/>
    <w:qFormat/>
    <w:rsid w:val="000A5D3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5D3A"/>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0A5D3A"/>
    <w:rPr>
      <w:color w:val="0000FF"/>
      <w:u w:val="single"/>
    </w:rPr>
  </w:style>
  <w:style w:type="character" w:customStyle="1" w:styleId="apple-converted-space">
    <w:name w:val="apple-converted-space"/>
    <w:basedOn w:val="a0"/>
    <w:rsid w:val="000A5D3A"/>
  </w:style>
  <w:style w:type="paragraph" w:customStyle="1" w:styleId="rvps7">
    <w:name w:val="rvps7"/>
    <w:basedOn w:val="a"/>
    <w:rsid w:val="000A5D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0A5D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0A5D3A"/>
  </w:style>
  <w:style w:type="paragraph" w:customStyle="1" w:styleId="rvps6">
    <w:name w:val="rvps6"/>
    <w:basedOn w:val="a"/>
    <w:rsid w:val="000A5D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A5D3A"/>
  </w:style>
  <w:style w:type="paragraph" w:customStyle="1" w:styleId="rvps2">
    <w:name w:val="rvps2"/>
    <w:basedOn w:val="a"/>
    <w:rsid w:val="000A5D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0A5D3A"/>
  </w:style>
  <w:style w:type="paragraph" w:customStyle="1" w:styleId="rvps4">
    <w:name w:val="rvps4"/>
    <w:basedOn w:val="a"/>
    <w:rsid w:val="000A5D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0A5D3A"/>
  </w:style>
  <w:style w:type="paragraph" w:customStyle="1" w:styleId="rvps15">
    <w:name w:val="rvps15"/>
    <w:basedOn w:val="a"/>
    <w:rsid w:val="000A5D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0A5D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5D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3129583">
      <w:bodyDiv w:val="1"/>
      <w:marLeft w:val="0"/>
      <w:marRight w:val="0"/>
      <w:marTop w:val="0"/>
      <w:marBottom w:val="0"/>
      <w:divBdr>
        <w:top w:val="none" w:sz="0" w:space="0" w:color="auto"/>
        <w:left w:val="none" w:sz="0" w:space="0" w:color="auto"/>
        <w:bottom w:val="none" w:sz="0" w:space="0" w:color="auto"/>
        <w:right w:val="none" w:sz="0" w:space="0" w:color="auto"/>
      </w:divBdr>
      <w:divsChild>
        <w:div w:id="1733846087">
          <w:marLeft w:val="0"/>
          <w:marRight w:val="0"/>
          <w:marTop w:val="0"/>
          <w:marBottom w:val="0"/>
          <w:divBdr>
            <w:top w:val="none" w:sz="0" w:space="4" w:color="auto"/>
            <w:left w:val="single" w:sz="6" w:space="8" w:color="E2E2E2"/>
            <w:bottom w:val="single" w:sz="6" w:space="4" w:color="E2E2E2"/>
            <w:right w:val="single" w:sz="6" w:space="8" w:color="E2E2E2"/>
          </w:divBdr>
        </w:div>
        <w:div w:id="460804485">
          <w:marLeft w:val="0"/>
          <w:marRight w:val="0"/>
          <w:marTop w:val="100"/>
          <w:marBottom w:val="100"/>
          <w:divBdr>
            <w:top w:val="none" w:sz="0" w:space="0" w:color="auto"/>
            <w:left w:val="none" w:sz="0" w:space="0" w:color="auto"/>
            <w:bottom w:val="none" w:sz="0" w:space="0" w:color="auto"/>
            <w:right w:val="none" w:sz="0" w:space="0" w:color="auto"/>
          </w:divBdr>
          <w:divsChild>
            <w:div w:id="155532058">
              <w:marLeft w:val="0"/>
              <w:marRight w:val="0"/>
              <w:marTop w:val="0"/>
              <w:marBottom w:val="0"/>
              <w:divBdr>
                <w:top w:val="none" w:sz="0" w:space="0" w:color="auto"/>
                <w:left w:val="none" w:sz="0" w:space="0" w:color="auto"/>
                <w:bottom w:val="none" w:sz="0" w:space="0" w:color="auto"/>
                <w:right w:val="none" w:sz="0" w:space="0" w:color="auto"/>
              </w:divBdr>
              <w:divsChild>
                <w:div w:id="1771200499">
                  <w:marLeft w:val="0"/>
                  <w:marRight w:val="0"/>
                  <w:marTop w:val="0"/>
                  <w:marBottom w:val="0"/>
                  <w:divBdr>
                    <w:top w:val="none" w:sz="0" w:space="0" w:color="auto"/>
                    <w:left w:val="none" w:sz="0" w:space="0" w:color="auto"/>
                    <w:bottom w:val="none" w:sz="0" w:space="0" w:color="auto"/>
                    <w:right w:val="none" w:sz="0" w:space="0" w:color="auto"/>
                  </w:divBdr>
                  <w:divsChild>
                    <w:div w:id="1301577426">
                      <w:marLeft w:val="0"/>
                      <w:marRight w:val="0"/>
                      <w:marTop w:val="0"/>
                      <w:marBottom w:val="0"/>
                      <w:divBdr>
                        <w:top w:val="none" w:sz="0" w:space="0" w:color="auto"/>
                        <w:left w:val="none" w:sz="0" w:space="0" w:color="auto"/>
                        <w:bottom w:val="none" w:sz="0" w:space="0" w:color="auto"/>
                        <w:right w:val="none" w:sz="0" w:space="0" w:color="auto"/>
                      </w:divBdr>
                      <w:divsChild>
                        <w:div w:id="717434827">
                          <w:marLeft w:val="0"/>
                          <w:marRight w:val="0"/>
                          <w:marTop w:val="0"/>
                          <w:marBottom w:val="150"/>
                          <w:divBdr>
                            <w:top w:val="none" w:sz="0" w:space="0" w:color="auto"/>
                            <w:left w:val="none" w:sz="0" w:space="0" w:color="auto"/>
                            <w:bottom w:val="none" w:sz="0" w:space="0" w:color="auto"/>
                            <w:right w:val="none" w:sz="0" w:space="0" w:color="auto"/>
                          </w:divBdr>
                        </w:div>
                        <w:div w:id="225722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314-19/print1408110454813266" TargetMode="External"/><Relationship Id="rId3" Type="http://schemas.openxmlformats.org/officeDocument/2006/relationships/settings" Target="settings.xml"/><Relationship Id="rId7" Type="http://schemas.openxmlformats.org/officeDocument/2006/relationships/hyperlink" Target="http://zakon4.rada.gov.ua/laws/show/1427-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314-19/print1408110454813266"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zakon4.rada.gov.ua/laws/show/314-19/print1408110454813266" TargetMode="External"/><Relationship Id="rId4" Type="http://schemas.openxmlformats.org/officeDocument/2006/relationships/webSettings" Target="webSettings.xml"/><Relationship Id="rId9" Type="http://schemas.openxmlformats.org/officeDocument/2006/relationships/hyperlink" Target="http://zakon4.rada.gov.ua/laws/show/314-19/print1408110454813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7197</Words>
  <Characters>4103</Characters>
  <Application>Microsoft Office Word</Application>
  <DocSecurity>0</DocSecurity>
  <Lines>34</Lines>
  <Paragraphs>22</Paragraphs>
  <ScaleCrop>false</ScaleCrop>
  <Company>Inc.</Company>
  <LinksUpToDate>false</LinksUpToDate>
  <CharactersWithSpaces>11278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1</cp:revision>
  <dcterms:created xsi:type="dcterms:W3CDTF">2015-05-21T06:58:00Z</dcterms:created>
  <dcterms:modified xsi:type="dcterms:W3CDTF">2015-05-21T06:59:00Z</dcterms:modified>
</cp:coreProperties>
</file>